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2114C">
      <w:pPr>
        <w:widowControl/>
        <w:spacing w:before="0" w:after="0"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14:ligatures w14:val="none"/>
        </w:rPr>
        <w:t>附件：2</w:t>
      </w:r>
    </w:p>
    <w:p w14:paraId="438FC193">
      <w:pPr>
        <w:widowControl/>
        <w:spacing w:before="120" w:after="240"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-202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5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学年“优秀学生自律委员会”</w:t>
      </w:r>
    </w:p>
    <w:p w14:paraId="7DC17C5F">
      <w:pPr>
        <w:widowControl/>
        <w:spacing w:before="120" w:after="240"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评选办法</w:t>
      </w:r>
    </w:p>
    <w:p w14:paraId="364754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评分细则</w:t>
      </w:r>
    </w:p>
    <w:p w14:paraId="589B4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见2024-2025学年“优秀学生自律委员会”评分细则</w:t>
      </w:r>
    </w:p>
    <w:p w14:paraId="575E1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二、有关注意事项</w:t>
      </w:r>
    </w:p>
    <w:p w14:paraId="0B8F3A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1.“优秀自律委员会”以总分排名进行评选，总共评选出6个优秀学生自律委员会。</w:t>
      </w:r>
    </w:p>
    <w:p w14:paraId="76CF6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2.各项评优细则，如有问题请询问校学生自律委员会对应部门。</w:t>
      </w:r>
    </w:p>
    <w:p w14:paraId="64F83C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3.在上一年度评优工作中被评为“优秀学生自律委员会”的学院，在本年度增加5%的学生自律委员会“优秀学生干部”名额。（上一年度被评为“优秀学生自律委员会”的学院是：外国语学院、马克思主义学院、教育科学学院、文学院、数学与统计学院、经济管理与法学院）</w:t>
      </w:r>
    </w:p>
    <w:p w14:paraId="56896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  <w14:ligatures w14:val="none"/>
        </w:rPr>
        <w:t>4.此评选办法作为本次优秀学生自律委员会评选标准，相关制度细则最终解释权归校学生自律委员会所有。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F7301"/>
    <w:rsid w:val="2D6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2025-04-11T08:33:00Z</dcterms:created>
  <dc:creator>一去二三里</dc:creator>
  <cp:lastModifiedBy>一去二三里</cp:lastModifiedBy>
  <dcterms:modified xsi:type="dcterms:W3CDTF">2025-04-11T08:37:40Z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CDAEC8A2FE2C441AB8E7F8A32B0242B4_11</vt:lpwstr>
  </property>
  <property fmtid="{D5CDD505-2E9C-101B-9397-08002B2CF9AE}" pid="4" name="KSOTemplateDocerSaveRecord">
    <vt:lpwstr>eyJoZGlkIjoiZTE0Y2JmZjcwMTUxZTAxNDE0ZmI4MjRlM2VlNjI0NGEiLCJ1c2VySWQiOiIxMDYyNTI5NzQyIn0=</vt:lpwstr>
  </property>
</Properties>
</file>