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atLeast"/>
        <w:ind w:right="0"/>
        <w:jc w:val="center"/>
        <w:textAlignment w:val="auto"/>
        <w:rPr>
          <w:rFonts w:hint="default" w:ascii="黑体" w:hAnsi="黑体" w:eastAsia="黑体" w:cs="黑体"/>
          <w:b/>
          <w:bCs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b/>
          <w:bCs/>
          <w:kern w:val="2"/>
          <w:sz w:val="36"/>
          <w:szCs w:val="36"/>
          <w:lang w:val="en-US" w:eastAsia="zh-CN" w:bidi="ar-SA"/>
        </w:rPr>
        <w:t>心理危机防控重点排查对象</w:t>
      </w:r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（一）重点排查学生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1.已发生过心理危机学生；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2.已确诊心理疾病学生；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3.心理普查重点反馈学生；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4.因心理问题请假或休学后返校学生；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5.其他严重心理问题学生；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（二）其他重点排查学生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1.遭遇突发事件而出现心理或行为异常的学生，如家庭发生重大变故、个人遭受意外刺激；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2.曾被确诊为抑郁症、强迫症、精神分裂症等心理疾病的学生；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3.有自杀未遂史或家族中有自杀者的学生；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4.身体患有严重疾病、个人很痛苦、治疗周期长的学生；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5.因学习问题导致压力过大出现心理异常的学生；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6.个人感情受挫后出现心理或行为异常的学生；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7.人际关系失调后出现心理或行为异常的学生；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8.性格过于内向、孤僻、缺乏社会支持的学生；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9.严重环境适应不良导致心理或行为异常的学生；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10.家境贫困、经济负担重、深感自卑的学生；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11.由于身边的同学出现个体危机状况而受到影响，产生恐慌、担心、焦虑、困扰的学生；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12.因心理疾病休学后复学的学生；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13.其他有情绪困扰、行为异常的学生。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C4089"/>
    <w:rsid w:val="2626416D"/>
    <w:rsid w:val="66DC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2023-08-26T08:49:00Z</dcterms:created>
  <dc:creator>梦想之路</dc:creator>
  <cp:lastModifiedBy>梦想之路</cp:lastModifiedBy>
  <dcterms:modified xsi:type="dcterms:W3CDTF">2023-08-26T08:51:48Z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